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1776"/>
        <w:gridCol w:w="3526"/>
        <w:gridCol w:w="3477"/>
        <w:gridCol w:w="5169"/>
      </w:tblGrid>
      <w:tr w:rsidR="001F596D" w:rsidRPr="00AC6631" w14:paraId="2B55485F" w14:textId="77777777" w:rsidTr="001F596D">
        <w:trPr>
          <w:trHeight w:val="510"/>
        </w:trPr>
        <w:tc>
          <w:tcPr>
            <w:tcW w:w="1776" w:type="dxa"/>
            <w:shd w:val="clear" w:color="auto" w:fill="D9D9D9" w:themeFill="background1" w:themeFillShade="D9"/>
            <w:vAlign w:val="center"/>
          </w:tcPr>
          <w:p w14:paraId="181D1091" w14:textId="77777777" w:rsidR="001F596D" w:rsidRPr="00DA1A96" w:rsidRDefault="001F596D" w:rsidP="00D948D7">
            <w:pPr>
              <w:pStyle w:val="Default"/>
              <w:spacing w:before="0"/>
              <w:jc w:val="center"/>
              <w:rPr>
                <w:rFonts w:asciiTheme="minorHAnsi" w:hAnsiTheme="minorHAnsi" w:cstheme="minorHAnsi"/>
                <w:b/>
                <w:sz w:val="21"/>
                <w:szCs w:val="21"/>
              </w:rPr>
            </w:pPr>
            <w:r w:rsidRPr="00DA1A96">
              <w:rPr>
                <w:rFonts w:asciiTheme="minorHAnsi" w:hAnsiTheme="minorHAnsi" w:cstheme="minorHAnsi"/>
                <w:b/>
                <w:sz w:val="21"/>
                <w:szCs w:val="21"/>
              </w:rPr>
              <w:t>PRODUCTS</w:t>
            </w:r>
          </w:p>
        </w:tc>
        <w:tc>
          <w:tcPr>
            <w:tcW w:w="3526" w:type="dxa"/>
            <w:shd w:val="clear" w:color="auto" w:fill="D9D9D9" w:themeFill="background1" w:themeFillShade="D9"/>
            <w:vAlign w:val="center"/>
          </w:tcPr>
          <w:p w14:paraId="2E11493E" w14:textId="77777777" w:rsidR="001F596D" w:rsidRPr="00DA1A96" w:rsidRDefault="001F596D" w:rsidP="00D948D7">
            <w:pPr>
              <w:pStyle w:val="Default"/>
              <w:spacing w:before="0"/>
              <w:jc w:val="center"/>
              <w:rPr>
                <w:rFonts w:asciiTheme="minorHAnsi" w:hAnsiTheme="minorHAnsi" w:cstheme="minorHAnsi"/>
                <w:b/>
                <w:sz w:val="21"/>
                <w:szCs w:val="21"/>
              </w:rPr>
            </w:pPr>
            <w:r w:rsidRPr="00DA1A96">
              <w:rPr>
                <w:rFonts w:asciiTheme="minorHAnsi" w:hAnsiTheme="minorHAnsi" w:cstheme="minorHAnsi"/>
                <w:b/>
                <w:sz w:val="21"/>
                <w:szCs w:val="21"/>
              </w:rPr>
              <w:t>DOCUMENTS REQUIRED</w:t>
            </w:r>
          </w:p>
        </w:tc>
        <w:tc>
          <w:tcPr>
            <w:tcW w:w="3477" w:type="dxa"/>
            <w:shd w:val="clear" w:color="auto" w:fill="D9D9D9" w:themeFill="background1" w:themeFillShade="D9"/>
            <w:vAlign w:val="center"/>
          </w:tcPr>
          <w:p w14:paraId="68339CB3" w14:textId="77777777" w:rsidR="001F596D" w:rsidRPr="00DA1A96" w:rsidRDefault="001F596D" w:rsidP="00D948D7">
            <w:pPr>
              <w:pStyle w:val="Default"/>
              <w:spacing w:before="0"/>
              <w:jc w:val="center"/>
              <w:rPr>
                <w:rFonts w:asciiTheme="minorHAnsi" w:hAnsiTheme="minorHAnsi" w:cstheme="minorHAnsi"/>
                <w:b/>
                <w:sz w:val="21"/>
                <w:szCs w:val="21"/>
              </w:rPr>
            </w:pPr>
            <w:r w:rsidRPr="00DA1A96">
              <w:rPr>
                <w:rFonts w:asciiTheme="minorHAnsi" w:hAnsiTheme="minorHAnsi" w:cstheme="minorHAnsi"/>
                <w:b/>
                <w:sz w:val="21"/>
                <w:szCs w:val="21"/>
              </w:rPr>
              <w:t>ELIGIBILITY CRITERIA</w:t>
            </w:r>
          </w:p>
        </w:tc>
        <w:tc>
          <w:tcPr>
            <w:tcW w:w="5169" w:type="dxa"/>
            <w:shd w:val="clear" w:color="auto" w:fill="D9D9D9" w:themeFill="background1" w:themeFillShade="D9"/>
            <w:vAlign w:val="center"/>
          </w:tcPr>
          <w:p w14:paraId="1F0F5C51" w14:textId="77777777" w:rsidR="001F596D" w:rsidRPr="00AC6631" w:rsidRDefault="001F596D" w:rsidP="00D948D7">
            <w:pPr>
              <w:pStyle w:val="Default"/>
              <w:spacing w:before="0"/>
              <w:jc w:val="center"/>
              <w:rPr>
                <w:rFonts w:asciiTheme="minorHAnsi" w:hAnsiTheme="minorHAnsi" w:cstheme="minorHAnsi"/>
                <w:b/>
                <w:sz w:val="21"/>
                <w:szCs w:val="21"/>
              </w:rPr>
            </w:pPr>
            <w:r w:rsidRPr="00AC6631">
              <w:rPr>
                <w:rFonts w:asciiTheme="minorHAnsi" w:hAnsiTheme="minorHAnsi" w:cstheme="minorHAnsi"/>
                <w:b/>
                <w:sz w:val="21"/>
                <w:szCs w:val="21"/>
              </w:rPr>
              <w:t>COMMENTS</w:t>
            </w:r>
          </w:p>
        </w:tc>
      </w:tr>
      <w:tr w:rsidR="00B22B8C" w:rsidRPr="004863E4" w14:paraId="18035161" w14:textId="77777777" w:rsidTr="001F596D">
        <w:trPr>
          <w:trHeight w:val="510"/>
        </w:trPr>
        <w:tc>
          <w:tcPr>
            <w:tcW w:w="1776" w:type="dxa"/>
          </w:tcPr>
          <w:p w14:paraId="01C64027" w14:textId="4DAFFC22" w:rsidR="00B22B8C" w:rsidRPr="00DA1A96" w:rsidRDefault="00B22B8C" w:rsidP="00B22B8C">
            <w:pPr>
              <w:autoSpaceDE w:val="0"/>
              <w:autoSpaceDN w:val="0"/>
              <w:adjustRightInd w:val="0"/>
              <w:spacing w:before="120" w:after="120"/>
              <w:rPr>
                <w:rFonts w:cstheme="minorHAnsi"/>
                <w:b/>
                <w:color w:val="000000"/>
                <w:sz w:val="21"/>
                <w:szCs w:val="21"/>
                <w:u w:val="single"/>
              </w:rPr>
            </w:pPr>
            <w:r>
              <w:rPr>
                <w:rFonts w:cstheme="minorHAnsi"/>
                <w:b/>
                <w:color w:val="000000"/>
                <w:sz w:val="21"/>
                <w:szCs w:val="21"/>
                <w:u w:val="single"/>
              </w:rPr>
              <w:t>FIXED DEPOSITS</w:t>
            </w:r>
          </w:p>
          <w:p w14:paraId="2D97D144" w14:textId="5EB20E8C" w:rsidR="00B22B8C" w:rsidRPr="00DA1A96" w:rsidRDefault="005B5881" w:rsidP="00B22B8C">
            <w:pPr>
              <w:pStyle w:val="ListParagraph"/>
              <w:numPr>
                <w:ilvl w:val="0"/>
                <w:numId w:val="1"/>
              </w:numPr>
              <w:autoSpaceDE w:val="0"/>
              <w:autoSpaceDN w:val="0"/>
              <w:adjustRightInd w:val="0"/>
              <w:spacing w:before="120" w:after="120"/>
              <w:ind w:left="272" w:hanging="272"/>
              <w:contextualSpacing w:val="0"/>
              <w:rPr>
                <w:rFonts w:cstheme="minorHAnsi"/>
                <w:color w:val="000000"/>
                <w:sz w:val="21"/>
                <w:szCs w:val="21"/>
              </w:rPr>
            </w:pPr>
            <w:r>
              <w:rPr>
                <w:rFonts w:cstheme="minorHAnsi"/>
                <w:color w:val="000000"/>
                <w:sz w:val="21"/>
                <w:szCs w:val="21"/>
              </w:rPr>
              <w:t>Corporate</w:t>
            </w:r>
            <w:r w:rsidR="00B22B8C">
              <w:rPr>
                <w:rFonts w:cstheme="minorHAnsi"/>
                <w:color w:val="000000"/>
                <w:sz w:val="21"/>
                <w:szCs w:val="21"/>
              </w:rPr>
              <w:t xml:space="preserve"> FD</w:t>
            </w:r>
          </w:p>
          <w:p w14:paraId="610A1553" w14:textId="356E4E5D" w:rsidR="00B22B8C" w:rsidRPr="00DA1A96" w:rsidRDefault="00B22B8C" w:rsidP="00B22B8C">
            <w:pPr>
              <w:pStyle w:val="ListParagraph"/>
              <w:autoSpaceDE w:val="0"/>
              <w:autoSpaceDN w:val="0"/>
              <w:adjustRightInd w:val="0"/>
              <w:spacing w:before="120" w:after="120"/>
              <w:ind w:left="270"/>
              <w:contextualSpacing w:val="0"/>
              <w:rPr>
                <w:rFonts w:cstheme="minorHAnsi"/>
                <w:b/>
                <w:sz w:val="21"/>
                <w:szCs w:val="21"/>
                <w:u w:val="single"/>
              </w:rPr>
            </w:pPr>
          </w:p>
        </w:tc>
        <w:tc>
          <w:tcPr>
            <w:tcW w:w="3526" w:type="dxa"/>
          </w:tcPr>
          <w:p w14:paraId="267BF55F" w14:textId="77777777" w:rsidR="00B22B8C" w:rsidRPr="00DA1A96" w:rsidRDefault="00B22B8C" w:rsidP="00B22B8C">
            <w:pPr>
              <w:pStyle w:val="ListParagraph"/>
              <w:autoSpaceDE w:val="0"/>
              <w:autoSpaceDN w:val="0"/>
              <w:adjustRightInd w:val="0"/>
              <w:spacing w:before="120"/>
              <w:ind w:left="0"/>
              <w:contextualSpacing w:val="0"/>
              <w:rPr>
                <w:rFonts w:cstheme="minorHAnsi"/>
                <w:b/>
                <w:caps/>
                <w:color w:val="000000"/>
                <w:sz w:val="21"/>
                <w:szCs w:val="21"/>
                <w:u w:val="single"/>
              </w:rPr>
            </w:pPr>
            <w:r w:rsidRPr="00DA1A96">
              <w:rPr>
                <w:rFonts w:cstheme="minorHAnsi"/>
                <w:b/>
                <w:caps/>
                <w:color w:val="000000"/>
                <w:sz w:val="21"/>
                <w:szCs w:val="21"/>
                <w:u w:val="single"/>
              </w:rPr>
              <w:t xml:space="preserve">CORPORATE </w:t>
            </w:r>
          </w:p>
          <w:p w14:paraId="7C810D9B" w14:textId="6E3CBCFC" w:rsidR="00B22B8C" w:rsidRPr="00DA1A96" w:rsidRDefault="00B22B8C" w:rsidP="00B22B8C">
            <w:pPr>
              <w:pStyle w:val="ListParagraph"/>
              <w:numPr>
                <w:ilvl w:val="0"/>
                <w:numId w:val="1"/>
              </w:numPr>
              <w:autoSpaceDE w:val="0"/>
              <w:autoSpaceDN w:val="0"/>
              <w:adjustRightInd w:val="0"/>
              <w:spacing w:before="120" w:after="120"/>
              <w:ind w:left="318" w:hanging="318"/>
              <w:contextualSpacing w:val="0"/>
              <w:rPr>
                <w:rFonts w:cstheme="minorHAnsi"/>
                <w:color w:val="000000"/>
                <w:sz w:val="21"/>
                <w:szCs w:val="21"/>
              </w:rPr>
            </w:pPr>
            <w:r w:rsidRPr="00DA1A96">
              <w:rPr>
                <w:rFonts w:cstheme="minorHAnsi"/>
                <w:color w:val="000000"/>
                <w:sz w:val="21"/>
                <w:szCs w:val="21"/>
              </w:rPr>
              <w:t xml:space="preserve">Business Registration, Board Resolution, Documents to confirm Directors, Certificate of registration, Duly Signed Mandate, Identification documents of Authorised signatories, Articles of Associations, </w:t>
            </w:r>
            <w:r>
              <w:rPr>
                <w:rFonts w:cstheme="minorHAnsi"/>
                <w:color w:val="000000"/>
                <w:sz w:val="21"/>
                <w:szCs w:val="21"/>
              </w:rPr>
              <w:t>KYC Individual &amp; Corporate, Share details document (Form 15</w:t>
            </w:r>
            <w:r w:rsidR="00816952">
              <w:rPr>
                <w:rFonts w:cstheme="minorHAnsi"/>
                <w:color w:val="000000"/>
                <w:sz w:val="21"/>
                <w:szCs w:val="21"/>
              </w:rPr>
              <w:t>/1</w:t>
            </w:r>
            <w:r>
              <w:rPr>
                <w:rFonts w:cstheme="minorHAnsi"/>
                <w:color w:val="000000"/>
                <w:sz w:val="21"/>
                <w:szCs w:val="21"/>
              </w:rPr>
              <w:t xml:space="preserve">) </w:t>
            </w:r>
          </w:p>
          <w:p w14:paraId="3FCB8D3A" w14:textId="4F9D4C10" w:rsidR="00B22B8C" w:rsidRPr="001F596D" w:rsidRDefault="00B22B8C" w:rsidP="00B22B8C">
            <w:pPr>
              <w:autoSpaceDE w:val="0"/>
              <w:autoSpaceDN w:val="0"/>
              <w:adjustRightInd w:val="0"/>
              <w:spacing w:after="120"/>
              <w:rPr>
                <w:rFonts w:cstheme="minorHAnsi"/>
                <w:b/>
                <w:sz w:val="21"/>
                <w:szCs w:val="21"/>
                <w:u w:val="single"/>
              </w:rPr>
            </w:pPr>
          </w:p>
        </w:tc>
        <w:tc>
          <w:tcPr>
            <w:tcW w:w="3477" w:type="dxa"/>
          </w:tcPr>
          <w:p w14:paraId="28E1F742" w14:textId="77777777" w:rsidR="006701E6" w:rsidRPr="00DA1A96" w:rsidRDefault="006701E6" w:rsidP="006701E6">
            <w:pPr>
              <w:autoSpaceDE w:val="0"/>
              <w:autoSpaceDN w:val="0"/>
              <w:adjustRightInd w:val="0"/>
              <w:rPr>
                <w:rFonts w:cstheme="minorHAnsi"/>
                <w:b/>
                <w:caps/>
                <w:color w:val="000000"/>
                <w:sz w:val="21"/>
                <w:szCs w:val="21"/>
                <w:u w:val="single"/>
              </w:rPr>
            </w:pPr>
            <w:r w:rsidRPr="00DA1A96">
              <w:rPr>
                <w:rFonts w:cstheme="minorHAnsi"/>
                <w:b/>
                <w:caps/>
                <w:color w:val="000000"/>
                <w:sz w:val="21"/>
                <w:szCs w:val="21"/>
                <w:u w:val="single"/>
              </w:rPr>
              <w:t xml:space="preserve">Corporate </w:t>
            </w:r>
          </w:p>
          <w:p w14:paraId="7FD77417" w14:textId="77777777" w:rsidR="006701E6" w:rsidRPr="00DA1A96" w:rsidRDefault="006701E6" w:rsidP="006701E6">
            <w:pPr>
              <w:pStyle w:val="ListParagraph"/>
              <w:numPr>
                <w:ilvl w:val="0"/>
                <w:numId w:val="1"/>
              </w:numPr>
              <w:autoSpaceDE w:val="0"/>
              <w:autoSpaceDN w:val="0"/>
              <w:adjustRightInd w:val="0"/>
              <w:spacing w:before="120" w:after="120"/>
              <w:ind w:left="318" w:hanging="318"/>
              <w:contextualSpacing w:val="0"/>
              <w:rPr>
                <w:rFonts w:cstheme="minorHAnsi"/>
                <w:color w:val="000000"/>
                <w:sz w:val="21"/>
                <w:szCs w:val="21"/>
              </w:rPr>
            </w:pPr>
            <w:r w:rsidRPr="00DA1A96">
              <w:rPr>
                <w:rFonts w:cstheme="minorHAnsi"/>
                <w:color w:val="000000"/>
                <w:sz w:val="21"/>
                <w:szCs w:val="21"/>
              </w:rPr>
              <w:t>Corporates and Other Institutions Registered in Sri Lanka</w:t>
            </w:r>
          </w:p>
          <w:p w14:paraId="502F035D" w14:textId="14EED159" w:rsidR="00B22B8C" w:rsidRPr="00DA1A96" w:rsidRDefault="00B22B8C" w:rsidP="005B5881">
            <w:pPr>
              <w:pStyle w:val="ListParagraph"/>
              <w:autoSpaceDE w:val="0"/>
              <w:autoSpaceDN w:val="0"/>
              <w:adjustRightInd w:val="0"/>
              <w:spacing w:after="120"/>
              <w:ind w:left="318"/>
              <w:contextualSpacing w:val="0"/>
              <w:rPr>
                <w:rFonts w:cstheme="minorHAnsi"/>
                <w:b/>
                <w:sz w:val="21"/>
                <w:szCs w:val="21"/>
                <w:u w:val="single"/>
              </w:rPr>
            </w:pPr>
          </w:p>
        </w:tc>
        <w:tc>
          <w:tcPr>
            <w:tcW w:w="5169" w:type="dxa"/>
          </w:tcPr>
          <w:p w14:paraId="717633BB" w14:textId="77777777" w:rsidR="00B22B8C" w:rsidRPr="00924FA4" w:rsidRDefault="00B22B8C" w:rsidP="00B22B8C">
            <w:pPr>
              <w:pStyle w:val="Default"/>
              <w:tabs>
                <w:tab w:val="left" w:pos="1956"/>
              </w:tabs>
              <w:rPr>
                <w:rFonts w:asciiTheme="minorHAnsi" w:hAnsiTheme="minorHAnsi" w:cstheme="minorHAnsi"/>
                <w:b/>
                <w:caps/>
                <w:sz w:val="21"/>
                <w:szCs w:val="21"/>
                <w:u w:val="single"/>
              </w:rPr>
            </w:pPr>
            <w:r w:rsidRPr="00A36D26">
              <w:rPr>
                <w:rFonts w:asciiTheme="minorHAnsi" w:hAnsiTheme="minorHAnsi" w:cstheme="minorHAnsi"/>
                <w:b/>
                <w:caps/>
                <w:sz w:val="21"/>
                <w:szCs w:val="21"/>
                <w:u w:val="single"/>
              </w:rPr>
              <w:t xml:space="preserve">FACTORS TO CONSIDER OPENING &amp; MAINTAIN </w:t>
            </w:r>
            <w:r w:rsidRPr="00924FA4">
              <w:rPr>
                <w:rFonts w:asciiTheme="minorHAnsi" w:hAnsiTheme="minorHAnsi" w:cstheme="minorHAnsi"/>
                <w:b/>
                <w:caps/>
                <w:sz w:val="21"/>
                <w:szCs w:val="21"/>
                <w:u w:val="single"/>
              </w:rPr>
              <w:t>FD</w:t>
            </w:r>
          </w:p>
          <w:p w14:paraId="5EAB935A" w14:textId="77777777" w:rsidR="00B22B8C" w:rsidRPr="00924FA4"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Minimum Deposit amount Rs 5</w:t>
            </w:r>
            <w:r>
              <w:rPr>
                <w:rFonts w:cstheme="minorHAnsi"/>
                <w:color w:val="000000"/>
                <w:sz w:val="21"/>
                <w:szCs w:val="21"/>
              </w:rPr>
              <w:t>,</w:t>
            </w:r>
            <w:r w:rsidRPr="00924FA4">
              <w:rPr>
                <w:rFonts w:cstheme="minorHAnsi"/>
                <w:color w:val="000000"/>
                <w:sz w:val="21"/>
                <w:szCs w:val="21"/>
              </w:rPr>
              <w:t xml:space="preserve">000 </w:t>
            </w:r>
          </w:p>
          <w:p w14:paraId="7740DECD" w14:textId="77777777" w:rsidR="00B22B8C" w:rsidRPr="00924FA4"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Deposit tenure: 1 to 60 Months </w:t>
            </w:r>
          </w:p>
          <w:p w14:paraId="0EB04906" w14:textId="77777777" w:rsidR="00B22B8C" w:rsidRPr="00924FA4"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The rates are quoted per annum basis and paid Monthly, Annually </w:t>
            </w:r>
            <w:r>
              <w:rPr>
                <w:rFonts w:cstheme="minorHAnsi"/>
                <w:color w:val="000000"/>
                <w:sz w:val="21"/>
                <w:szCs w:val="21"/>
              </w:rPr>
              <w:t xml:space="preserve">and </w:t>
            </w:r>
            <w:r w:rsidRPr="00924FA4">
              <w:rPr>
                <w:rFonts w:cstheme="minorHAnsi"/>
                <w:color w:val="000000"/>
                <w:sz w:val="21"/>
                <w:szCs w:val="21"/>
              </w:rPr>
              <w:t xml:space="preserve">Maturity. </w:t>
            </w:r>
          </w:p>
          <w:p w14:paraId="1BEE2A0C" w14:textId="77777777" w:rsidR="00B22B8C" w:rsidRPr="00924FA4"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In the case of Monthly Interest payments, interest will be calculated by applying the agreed interest rate per annum and divided by 365/ applicable number of days for the year and multiply by number of days applicable for the month. </w:t>
            </w:r>
          </w:p>
          <w:p w14:paraId="1ACFD10C" w14:textId="77777777" w:rsidR="00B22B8C" w:rsidRPr="00924FA4"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LF</w:t>
            </w:r>
            <w:r>
              <w:rPr>
                <w:rFonts w:cstheme="minorHAnsi"/>
                <w:color w:val="000000"/>
                <w:sz w:val="21"/>
                <w:szCs w:val="21"/>
              </w:rPr>
              <w:t>P</w:t>
            </w:r>
            <w:r w:rsidRPr="00924FA4">
              <w:rPr>
                <w:rFonts w:cstheme="minorHAnsi"/>
                <w:color w:val="000000"/>
                <w:sz w:val="21"/>
                <w:szCs w:val="21"/>
              </w:rPr>
              <w:t xml:space="preserve"> reserves the right to decline accepting any deposit if the customer does not divulge information requested by the Company in respect of requirements laid down by the Financial Intelligence Unit of Central Bank of Sri Lanka.</w:t>
            </w:r>
          </w:p>
          <w:p w14:paraId="12397051" w14:textId="77777777" w:rsidR="00B22B8C" w:rsidRPr="00924FA4"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Balance confirmation letters</w:t>
            </w:r>
            <w:r>
              <w:rPr>
                <w:rFonts w:cstheme="minorHAnsi"/>
                <w:color w:val="000000"/>
                <w:sz w:val="21"/>
                <w:szCs w:val="21"/>
              </w:rPr>
              <w:t>, IRD confirmation, WHT certificate</w:t>
            </w:r>
            <w:r w:rsidRPr="00924FA4">
              <w:rPr>
                <w:rFonts w:cstheme="minorHAnsi"/>
                <w:color w:val="000000"/>
                <w:sz w:val="21"/>
                <w:szCs w:val="21"/>
              </w:rPr>
              <w:t xml:space="preserve"> and Visa letters issued on customer request</w:t>
            </w:r>
          </w:p>
          <w:p w14:paraId="40969E21" w14:textId="77777777" w:rsidR="00B22B8C" w:rsidRPr="00924FA4" w:rsidRDefault="00B22B8C" w:rsidP="00B22B8C">
            <w:pPr>
              <w:pStyle w:val="ListParagraph"/>
              <w:numPr>
                <w:ilvl w:val="0"/>
                <w:numId w:val="1"/>
              </w:numPr>
              <w:autoSpaceDE w:val="0"/>
              <w:autoSpaceDN w:val="0"/>
              <w:adjustRightInd w:val="0"/>
              <w:spacing w:before="120"/>
              <w:ind w:left="313" w:hanging="283"/>
              <w:contextualSpacing w:val="0"/>
              <w:rPr>
                <w:rFonts w:cstheme="minorHAnsi"/>
                <w:color w:val="000000"/>
                <w:sz w:val="21"/>
                <w:szCs w:val="21"/>
              </w:rPr>
            </w:pPr>
            <w:r w:rsidRPr="00924FA4">
              <w:rPr>
                <w:rFonts w:cstheme="minorHAnsi"/>
                <w:color w:val="000000"/>
                <w:sz w:val="21"/>
                <w:szCs w:val="21"/>
              </w:rPr>
              <w:t xml:space="preserve">Loan Against FD </w:t>
            </w:r>
          </w:p>
          <w:p w14:paraId="6D3D357F" w14:textId="77777777" w:rsidR="00B22B8C" w:rsidRDefault="00B22B8C" w:rsidP="00B22B8C">
            <w:pPr>
              <w:pStyle w:val="Default"/>
              <w:numPr>
                <w:ilvl w:val="0"/>
                <w:numId w:val="7"/>
              </w:numPr>
              <w:tabs>
                <w:tab w:val="left" w:pos="360"/>
                <w:tab w:val="left" w:pos="1956"/>
              </w:tabs>
              <w:spacing w:before="0"/>
              <w:rPr>
                <w:rFonts w:asciiTheme="minorHAnsi" w:hAnsiTheme="minorHAnsi" w:cs="Times New Roman"/>
                <w:sz w:val="21"/>
                <w:szCs w:val="21"/>
              </w:rPr>
            </w:pPr>
            <w:r w:rsidRPr="00924FA4">
              <w:rPr>
                <w:rFonts w:asciiTheme="minorHAnsi" w:hAnsiTheme="minorHAnsi" w:cs="Times New Roman"/>
                <w:sz w:val="21"/>
                <w:szCs w:val="21"/>
              </w:rPr>
              <w:t>90% will be allowed for maturity FD</w:t>
            </w:r>
          </w:p>
          <w:p w14:paraId="603A3D59" w14:textId="77777777" w:rsidR="00B22B8C" w:rsidRPr="00672B48" w:rsidRDefault="00B22B8C" w:rsidP="00B22B8C">
            <w:pPr>
              <w:pStyle w:val="Default"/>
              <w:numPr>
                <w:ilvl w:val="0"/>
                <w:numId w:val="7"/>
              </w:numPr>
              <w:tabs>
                <w:tab w:val="left" w:pos="360"/>
                <w:tab w:val="left" w:pos="1956"/>
              </w:tabs>
              <w:spacing w:before="0"/>
              <w:rPr>
                <w:rFonts w:asciiTheme="minorHAnsi" w:hAnsiTheme="minorHAnsi" w:cs="Times New Roman"/>
                <w:sz w:val="21"/>
                <w:szCs w:val="21"/>
              </w:rPr>
            </w:pPr>
            <w:r w:rsidRPr="00672B48">
              <w:rPr>
                <w:rFonts w:asciiTheme="minorHAnsi" w:hAnsiTheme="minorHAnsi" w:cs="Times New Roman"/>
                <w:sz w:val="21"/>
                <w:szCs w:val="21"/>
              </w:rPr>
              <w:t>75% will be allowed for Monthly FD</w:t>
            </w:r>
          </w:p>
          <w:p w14:paraId="3550750C" w14:textId="77777777" w:rsidR="00B22B8C" w:rsidRPr="00924FA4" w:rsidRDefault="00B22B8C" w:rsidP="00B22B8C">
            <w:pPr>
              <w:pStyle w:val="Default"/>
              <w:tabs>
                <w:tab w:val="left" w:pos="360"/>
                <w:tab w:val="left" w:pos="1956"/>
              </w:tabs>
              <w:spacing w:before="0"/>
              <w:ind w:left="313"/>
              <w:rPr>
                <w:rFonts w:asciiTheme="minorHAnsi" w:hAnsiTheme="minorHAnsi" w:cs="Times New Roman"/>
                <w:sz w:val="21"/>
                <w:szCs w:val="21"/>
              </w:rPr>
            </w:pPr>
            <w:r w:rsidRPr="00924FA4">
              <w:rPr>
                <w:rFonts w:asciiTheme="minorHAnsi" w:hAnsiTheme="minorHAnsi" w:cs="Times New Roman"/>
                <w:sz w:val="21"/>
                <w:szCs w:val="21"/>
              </w:rPr>
              <w:t>(Loan Rate 3</w:t>
            </w:r>
            <w:r>
              <w:rPr>
                <w:rFonts w:asciiTheme="minorHAnsi" w:hAnsiTheme="minorHAnsi" w:cs="Times New Roman"/>
                <w:sz w:val="21"/>
                <w:szCs w:val="21"/>
              </w:rPr>
              <w:t>.5</w:t>
            </w:r>
            <w:r w:rsidRPr="00924FA4">
              <w:rPr>
                <w:rFonts w:asciiTheme="minorHAnsi" w:hAnsiTheme="minorHAnsi" w:cs="Times New Roman"/>
                <w:sz w:val="21"/>
                <w:szCs w:val="21"/>
              </w:rPr>
              <w:t xml:space="preserve">% from the FD rate given) </w:t>
            </w:r>
          </w:p>
          <w:p w14:paraId="6AA70E8B" w14:textId="637063B2" w:rsidR="00B22B8C" w:rsidRDefault="00B22B8C" w:rsidP="00B22B8C">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Premature withdrawals are allowed; a penalty will be applied </w:t>
            </w:r>
            <w:r>
              <w:rPr>
                <w:rFonts w:cstheme="minorHAnsi"/>
                <w:color w:val="000000"/>
                <w:sz w:val="21"/>
                <w:szCs w:val="21"/>
              </w:rPr>
              <w:t>as follows</w:t>
            </w:r>
            <w:r w:rsidRPr="00525D9A">
              <w:rPr>
                <w:rFonts w:cstheme="minorHAnsi"/>
                <w:color w:val="000000"/>
                <w:sz w:val="21"/>
                <w:szCs w:val="21"/>
              </w:rPr>
              <w:t xml:space="preserve">.  </w:t>
            </w:r>
          </w:p>
          <w:p w14:paraId="610D8752" w14:textId="68D42403" w:rsidR="00B22B8C" w:rsidRPr="00525D9A" w:rsidRDefault="00B22B8C" w:rsidP="00B22B8C">
            <w:pPr>
              <w:pStyle w:val="ListParagraph"/>
              <w:numPr>
                <w:ilvl w:val="0"/>
                <w:numId w:val="8"/>
              </w:numPr>
              <w:autoSpaceDE w:val="0"/>
              <w:autoSpaceDN w:val="0"/>
              <w:adjustRightInd w:val="0"/>
              <w:spacing w:before="120" w:after="120"/>
              <w:contextualSpacing w:val="0"/>
              <w:rPr>
                <w:rFonts w:cstheme="minorHAnsi"/>
                <w:color w:val="000000"/>
                <w:sz w:val="21"/>
                <w:szCs w:val="21"/>
              </w:rPr>
            </w:pPr>
            <w:r>
              <w:rPr>
                <w:rFonts w:cstheme="minorHAnsi"/>
                <w:color w:val="000000"/>
                <w:sz w:val="21"/>
                <w:szCs w:val="21"/>
              </w:rPr>
              <w:t xml:space="preserve">1% less than the offered FD rate OR the current FD rate applicable for the </w:t>
            </w:r>
            <w:r>
              <w:rPr>
                <w:rFonts w:cstheme="minorHAnsi"/>
                <w:color w:val="000000"/>
                <w:sz w:val="21"/>
                <w:szCs w:val="21"/>
              </w:rPr>
              <w:lastRenderedPageBreak/>
              <w:t>completed number of months, which ever is lower.</w:t>
            </w:r>
          </w:p>
          <w:p w14:paraId="25E5EBC0" w14:textId="77777777" w:rsidR="00B22B8C" w:rsidRPr="00924FA4" w:rsidRDefault="00B22B8C" w:rsidP="00B22B8C">
            <w:pPr>
              <w:pStyle w:val="ListParagraph"/>
              <w:numPr>
                <w:ilvl w:val="0"/>
                <w:numId w:val="1"/>
              </w:numPr>
              <w:autoSpaceDE w:val="0"/>
              <w:autoSpaceDN w:val="0"/>
              <w:adjustRightInd w:val="0"/>
              <w:spacing w:before="120" w:after="120"/>
              <w:ind w:left="313" w:hanging="313"/>
              <w:contextualSpacing w:val="0"/>
              <w:rPr>
                <w:rFonts w:cstheme="minorHAnsi"/>
                <w:color w:val="000000"/>
                <w:sz w:val="21"/>
                <w:szCs w:val="21"/>
              </w:rPr>
            </w:pPr>
            <w:r w:rsidRPr="00924FA4">
              <w:rPr>
                <w:rFonts w:cstheme="minorHAnsi"/>
                <w:color w:val="000000"/>
                <w:sz w:val="21"/>
                <w:szCs w:val="21"/>
              </w:rPr>
              <w:t>Lost/ Damage of FD Certificate affidavit should be submitted</w:t>
            </w:r>
            <w:r>
              <w:rPr>
                <w:rFonts w:cstheme="minorHAnsi"/>
                <w:color w:val="000000"/>
                <w:sz w:val="21"/>
                <w:szCs w:val="21"/>
              </w:rPr>
              <w:t xml:space="preserve"> to obtain a duplicate. </w:t>
            </w:r>
          </w:p>
          <w:p w14:paraId="3B8E057E" w14:textId="77777777" w:rsidR="00B22B8C" w:rsidRPr="005B1340" w:rsidRDefault="00B22B8C" w:rsidP="00B22B8C">
            <w:pPr>
              <w:pStyle w:val="ListParagraph"/>
              <w:numPr>
                <w:ilvl w:val="0"/>
                <w:numId w:val="1"/>
              </w:numPr>
              <w:autoSpaceDE w:val="0"/>
              <w:autoSpaceDN w:val="0"/>
              <w:spacing w:before="120" w:after="120" w:line="252" w:lineRule="auto"/>
              <w:ind w:left="313" w:hanging="283"/>
              <w:rPr>
                <w:sz w:val="21"/>
                <w:szCs w:val="21"/>
              </w:rPr>
            </w:pPr>
            <w:r w:rsidRPr="007B3F09">
              <w:rPr>
                <w:color w:val="000000"/>
                <w:sz w:val="21"/>
                <w:szCs w:val="21"/>
              </w:rPr>
              <w:t xml:space="preserve">WHT is applied as per the IRD Direction </w:t>
            </w:r>
          </w:p>
          <w:p w14:paraId="0DC04BEC" w14:textId="77777777" w:rsidR="00B22B8C" w:rsidRPr="007B3F09" w:rsidRDefault="00B22B8C" w:rsidP="00B22B8C">
            <w:pPr>
              <w:pStyle w:val="ListParagraph"/>
              <w:autoSpaceDE w:val="0"/>
              <w:autoSpaceDN w:val="0"/>
              <w:spacing w:before="120" w:after="120" w:line="252" w:lineRule="auto"/>
              <w:ind w:left="313"/>
              <w:rPr>
                <w:sz w:val="21"/>
                <w:szCs w:val="21"/>
              </w:rPr>
            </w:pPr>
          </w:p>
          <w:p w14:paraId="5737101B" w14:textId="22B372FE" w:rsidR="00B22B8C" w:rsidRPr="005B1340" w:rsidRDefault="00B22B8C" w:rsidP="00B22B8C">
            <w:pPr>
              <w:pStyle w:val="ListParagraph"/>
              <w:numPr>
                <w:ilvl w:val="0"/>
                <w:numId w:val="1"/>
              </w:numPr>
              <w:ind w:left="313" w:hanging="283"/>
              <w:rPr>
                <w:color w:val="1F497D"/>
              </w:rPr>
            </w:pPr>
            <w:r w:rsidRPr="006C56B8">
              <w:rPr>
                <w:sz w:val="21"/>
                <w:szCs w:val="21"/>
              </w:rPr>
              <w:t xml:space="preserve">All deposits are covered under the deposit insurance scheme implemented by monetary board and compensation up to </w:t>
            </w:r>
            <w:r>
              <w:rPr>
                <w:sz w:val="21"/>
                <w:szCs w:val="21"/>
              </w:rPr>
              <w:t>1,1</w:t>
            </w:r>
            <w:r w:rsidRPr="006C56B8">
              <w:rPr>
                <w:sz w:val="21"/>
                <w:szCs w:val="21"/>
              </w:rPr>
              <w:t>00,000 per depositor</w:t>
            </w:r>
          </w:p>
          <w:p w14:paraId="0097696C" w14:textId="77777777" w:rsidR="00B22B8C" w:rsidRPr="005B1340" w:rsidRDefault="00B22B8C" w:rsidP="00B22B8C">
            <w:pPr>
              <w:pStyle w:val="ListParagraph"/>
              <w:rPr>
                <w:color w:val="1F497D"/>
              </w:rPr>
            </w:pPr>
          </w:p>
          <w:p w14:paraId="513886C7" w14:textId="77777777" w:rsidR="00B22B8C" w:rsidRPr="005B1340" w:rsidRDefault="00B22B8C" w:rsidP="00B22B8C">
            <w:pPr>
              <w:pStyle w:val="ListParagraph"/>
              <w:ind w:left="313"/>
              <w:rPr>
                <w:color w:val="1F497D"/>
              </w:rPr>
            </w:pPr>
          </w:p>
          <w:p w14:paraId="047D5F3E" w14:textId="77777777" w:rsidR="00B22B8C" w:rsidRPr="005B1340" w:rsidRDefault="00B22B8C" w:rsidP="00B22B8C">
            <w:pPr>
              <w:pStyle w:val="ListParagraph"/>
              <w:numPr>
                <w:ilvl w:val="0"/>
                <w:numId w:val="1"/>
              </w:numPr>
              <w:ind w:left="313" w:hanging="283"/>
              <w:rPr>
                <w:rFonts w:cstheme="minorHAnsi"/>
                <w:sz w:val="21"/>
                <w:szCs w:val="21"/>
              </w:rPr>
            </w:pPr>
            <w:r>
              <w:rPr>
                <w:sz w:val="21"/>
                <w:szCs w:val="21"/>
              </w:rPr>
              <w:t>Relevant applications could be downloaded from the website</w:t>
            </w:r>
          </w:p>
          <w:p w14:paraId="41AE921C" w14:textId="77777777" w:rsidR="00B22B8C" w:rsidRPr="005B1340" w:rsidRDefault="00B22B8C" w:rsidP="00B22B8C">
            <w:pPr>
              <w:pStyle w:val="ListParagraph"/>
              <w:ind w:left="313"/>
              <w:rPr>
                <w:rFonts w:cstheme="minorHAnsi"/>
                <w:sz w:val="21"/>
                <w:szCs w:val="21"/>
              </w:rPr>
            </w:pPr>
          </w:p>
          <w:p w14:paraId="6E883BE5" w14:textId="2FF76559" w:rsidR="00B22B8C" w:rsidRDefault="00B22B8C" w:rsidP="00B22B8C">
            <w:pPr>
              <w:pStyle w:val="ListParagraph"/>
              <w:numPr>
                <w:ilvl w:val="0"/>
                <w:numId w:val="1"/>
              </w:numPr>
              <w:ind w:left="313" w:hanging="283"/>
              <w:rPr>
                <w:rFonts w:cstheme="minorHAnsi"/>
                <w:sz w:val="21"/>
                <w:szCs w:val="21"/>
              </w:rPr>
            </w:pPr>
            <w:r>
              <w:rPr>
                <w:rFonts w:cstheme="minorHAnsi"/>
                <w:sz w:val="21"/>
                <w:szCs w:val="21"/>
              </w:rPr>
              <w:t xml:space="preserve">The </w:t>
            </w:r>
            <w:r w:rsidRPr="005B1340">
              <w:rPr>
                <w:rFonts w:cstheme="minorHAnsi"/>
                <w:sz w:val="21"/>
                <w:szCs w:val="21"/>
              </w:rPr>
              <w:t>Renewal notice</w:t>
            </w:r>
            <w:r>
              <w:rPr>
                <w:rFonts w:cstheme="minorHAnsi"/>
                <w:sz w:val="21"/>
                <w:szCs w:val="21"/>
              </w:rPr>
              <w:t>s</w:t>
            </w:r>
            <w:r w:rsidRPr="005B1340">
              <w:rPr>
                <w:rFonts w:cstheme="minorHAnsi"/>
                <w:sz w:val="21"/>
                <w:szCs w:val="21"/>
              </w:rPr>
              <w:t xml:space="preserve"> &amp; Interest advice</w:t>
            </w:r>
            <w:r>
              <w:rPr>
                <w:rFonts w:cstheme="minorHAnsi"/>
                <w:sz w:val="21"/>
                <w:szCs w:val="21"/>
              </w:rPr>
              <w:t>s’</w:t>
            </w:r>
            <w:r w:rsidRPr="005B1340">
              <w:rPr>
                <w:rFonts w:cstheme="minorHAnsi"/>
                <w:sz w:val="21"/>
                <w:szCs w:val="21"/>
              </w:rPr>
              <w:t xml:space="preserve"> </w:t>
            </w:r>
            <w:r>
              <w:rPr>
                <w:rFonts w:cstheme="minorHAnsi"/>
                <w:sz w:val="21"/>
                <w:szCs w:val="21"/>
              </w:rPr>
              <w:t xml:space="preserve">will be despatch as follows on the request of the customer/s. </w:t>
            </w:r>
          </w:p>
          <w:p w14:paraId="1BD8D6CD" w14:textId="3171112B" w:rsidR="00B22B8C" w:rsidRDefault="00B22B8C" w:rsidP="00B22B8C">
            <w:pPr>
              <w:pStyle w:val="ListParagraph"/>
              <w:numPr>
                <w:ilvl w:val="0"/>
                <w:numId w:val="8"/>
              </w:numPr>
              <w:rPr>
                <w:rFonts w:cstheme="minorHAnsi"/>
                <w:sz w:val="21"/>
                <w:szCs w:val="21"/>
              </w:rPr>
            </w:pPr>
            <w:r>
              <w:rPr>
                <w:rFonts w:cstheme="minorHAnsi"/>
                <w:sz w:val="21"/>
                <w:szCs w:val="21"/>
              </w:rPr>
              <w:t xml:space="preserve">By way of </w:t>
            </w:r>
            <w:r w:rsidRPr="005B1340">
              <w:rPr>
                <w:rFonts w:cstheme="minorHAnsi"/>
                <w:sz w:val="21"/>
                <w:szCs w:val="21"/>
              </w:rPr>
              <w:t>SMS</w:t>
            </w:r>
            <w:r>
              <w:rPr>
                <w:rFonts w:cstheme="minorHAnsi"/>
                <w:sz w:val="21"/>
                <w:szCs w:val="21"/>
              </w:rPr>
              <w:t xml:space="preserve"> &amp;</w:t>
            </w:r>
            <w:r w:rsidRPr="005B1340">
              <w:rPr>
                <w:rFonts w:cstheme="minorHAnsi"/>
                <w:sz w:val="21"/>
                <w:szCs w:val="21"/>
              </w:rPr>
              <w:t xml:space="preserve"> email</w:t>
            </w:r>
            <w:r>
              <w:rPr>
                <w:rFonts w:cstheme="minorHAnsi"/>
                <w:sz w:val="21"/>
                <w:szCs w:val="21"/>
              </w:rPr>
              <w:t xml:space="preserve"> </w:t>
            </w:r>
          </w:p>
          <w:p w14:paraId="681C129F" w14:textId="5D8244F8" w:rsidR="00B22B8C" w:rsidRPr="005B1340" w:rsidRDefault="00B22B8C" w:rsidP="00B22B8C">
            <w:pPr>
              <w:pStyle w:val="ListParagraph"/>
              <w:numPr>
                <w:ilvl w:val="0"/>
                <w:numId w:val="8"/>
              </w:numPr>
              <w:rPr>
                <w:rFonts w:cstheme="minorHAnsi"/>
                <w:sz w:val="21"/>
                <w:szCs w:val="21"/>
              </w:rPr>
            </w:pPr>
            <w:r>
              <w:rPr>
                <w:rFonts w:cstheme="minorHAnsi"/>
                <w:sz w:val="21"/>
                <w:szCs w:val="21"/>
              </w:rPr>
              <w:t xml:space="preserve">By way of Normal Post </w:t>
            </w:r>
            <w:r w:rsidRPr="005B1340">
              <w:rPr>
                <w:rFonts w:cstheme="minorHAnsi"/>
                <w:sz w:val="21"/>
                <w:szCs w:val="21"/>
              </w:rPr>
              <w:t xml:space="preserve"> </w:t>
            </w:r>
          </w:p>
        </w:tc>
      </w:tr>
    </w:tbl>
    <w:p w14:paraId="0B94ED22" w14:textId="77777777" w:rsidR="00D41FCA" w:rsidRDefault="00D41FCA"/>
    <w:sectPr w:rsidR="00D41FCA" w:rsidSect="001F59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E4023"/>
    <w:multiLevelType w:val="hybridMultilevel"/>
    <w:tmpl w:val="B4DC00C6"/>
    <w:lvl w:ilvl="0" w:tplc="0809000D">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4"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37B46"/>
    <w:multiLevelType w:val="hybridMultilevel"/>
    <w:tmpl w:val="B1C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B6D9E"/>
    <w:multiLevelType w:val="hybridMultilevel"/>
    <w:tmpl w:val="4DBCB304"/>
    <w:lvl w:ilvl="0" w:tplc="0809000D">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num w:numId="1" w16cid:durableId="240600401">
    <w:abstractNumId w:val="5"/>
  </w:num>
  <w:num w:numId="2" w16cid:durableId="1786776203">
    <w:abstractNumId w:val="4"/>
  </w:num>
  <w:num w:numId="3" w16cid:durableId="1312978190">
    <w:abstractNumId w:val="2"/>
  </w:num>
  <w:num w:numId="4" w16cid:durableId="599684961">
    <w:abstractNumId w:val="0"/>
  </w:num>
  <w:num w:numId="5" w16cid:durableId="1746951790">
    <w:abstractNumId w:val="6"/>
  </w:num>
  <w:num w:numId="6" w16cid:durableId="273833303">
    <w:abstractNumId w:val="1"/>
  </w:num>
  <w:num w:numId="7" w16cid:durableId="1282419524">
    <w:abstractNumId w:val="7"/>
  </w:num>
  <w:num w:numId="8" w16cid:durableId="30489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E8"/>
    <w:rsid w:val="001F596D"/>
    <w:rsid w:val="00375217"/>
    <w:rsid w:val="00525D9A"/>
    <w:rsid w:val="00596225"/>
    <w:rsid w:val="005971E8"/>
    <w:rsid w:val="005B1340"/>
    <w:rsid w:val="005B5881"/>
    <w:rsid w:val="005F0BC1"/>
    <w:rsid w:val="006701E6"/>
    <w:rsid w:val="00672B48"/>
    <w:rsid w:val="006A0E80"/>
    <w:rsid w:val="00816952"/>
    <w:rsid w:val="008E79E9"/>
    <w:rsid w:val="00B22B8C"/>
    <w:rsid w:val="00C16028"/>
    <w:rsid w:val="00C2620F"/>
    <w:rsid w:val="00C33D66"/>
    <w:rsid w:val="00CA4B85"/>
    <w:rsid w:val="00D41FCA"/>
    <w:rsid w:val="00DB6C5D"/>
    <w:rsid w:val="00E93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1E20"/>
  <w15:chartTrackingRefBased/>
  <w15:docId w15:val="{20C44A44-9080-496C-878A-ACDE67B6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6D"/>
    <w:rPr>
      <w:kern w:val="0"/>
      <w14:ligatures w14:val="none"/>
    </w:rPr>
  </w:style>
  <w:style w:type="paragraph" w:styleId="Heading1">
    <w:name w:val="heading 1"/>
    <w:basedOn w:val="Normal"/>
    <w:next w:val="Normal"/>
    <w:link w:val="Heading1Char"/>
    <w:uiPriority w:val="9"/>
    <w:qFormat/>
    <w:rsid w:val="00597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1E8"/>
    <w:rPr>
      <w:rFonts w:eastAsiaTheme="majorEastAsia" w:cstheme="majorBidi"/>
      <w:color w:val="272727" w:themeColor="text1" w:themeTint="D8"/>
    </w:rPr>
  </w:style>
  <w:style w:type="paragraph" w:styleId="Title">
    <w:name w:val="Title"/>
    <w:basedOn w:val="Normal"/>
    <w:next w:val="Normal"/>
    <w:link w:val="TitleChar"/>
    <w:uiPriority w:val="10"/>
    <w:qFormat/>
    <w:rsid w:val="00597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1E8"/>
    <w:pPr>
      <w:spacing w:before="160"/>
      <w:jc w:val="center"/>
    </w:pPr>
    <w:rPr>
      <w:i/>
      <w:iCs/>
      <w:color w:val="404040" w:themeColor="text1" w:themeTint="BF"/>
    </w:rPr>
  </w:style>
  <w:style w:type="character" w:customStyle="1" w:styleId="QuoteChar">
    <w:name w:val="Quote Char"/>
    <w:basedOn w:val="DefaultParagraphFont"/>
    <w:link w:val="Quote"/>
    <w:uiPriority w:val="29"/>
    <w:rsid w:val="005971E8"/>
    <w:rPr>
      <w:i/>
      <w:iCs/>
      <w:color w:val="404040" w:themeColor="text1" w:themeTint="BF"/>
    </w:rPr>
  </w:style>
  <w:style w:type="paragraph" w:styleId="ListParagraph">
    <w:name w:val="List Paragraph"/>
    <w:basedOn w:val="Normal"/>
    <w:uiPriority w:val="34"/>
    <w:qFormat/>
    <w:rsid w:val="005971E8"/>
    <w:pPr>
      <w:ind w:left="720"/>
      <w:contextualSpacing/>
    </w:pPr>
  </w:style>
  <w:style w:type="character" w:styleId="IntenseEmphasis">
    <w:name w:val="Intense Emphasis"/>
    <w:basedOn w:val="DefaultParagraphFont"/>
    <w:uiPriority w:val="21"/>
    <w:qFormat/>
    <w:rsid w:val="005971E8"/>
    <w:rPr>
      <w:i/>
      <w:iCs/>
      <w:color w:val="0F4761" w:themeColor="accent1" w:themeShade="BF"/>
    </w:rPr>
  </w:style>
  <w:style w:type="paragraph" w:styleId="IntenseQuote">
    <w:name w:val="Intense Quote"/>
    <w:basedOn w:val="Normal"/>
    <w:next w:val="Normal"/>
    <w:link w:val="IntenseQuoteChar"/>
    <w:uiPriority w:val="30"/>
    <w:qFormat/>
    <w:rsid w:val="0059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1E8"/>
    <w:rPr>
      <w:i/>
      <w:iCs/>
      <w:color w:val="0F4761" w:themeColor="accent1" w:themeShade="BF"/>
    </w:rPr>
  </w:style>
  <w:style w:type="character" w:styleId="IntenseReference">
    <w:name w:val="Intense Reference"/>
    <w:basedOn w:val="DefaultParagraphFont"/>
    <w:uiPriority w:val="32"/>
    <w:qFormat/>
    <w:rsid w:val="005971E8"/>
    <w:rPr>
      <w:b/>
      <w:bCs/>
      <w:smallCaps/>
      <w:color w:val="0F4761" w:themeColor="accent1" w:themeShade="BF"/>
      <w:spacing w:val="5"/>
    </w:rPr>
  </w:style>
  <w:style w:type="paragraph" w:customStyle="1" w:styleId="Default">
    <w:name w:val="Default"/>
    <w:rsid w:val="001F596D"/>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1F596D"/>
    <w:pPr>
      <w:spacing w:before="100" w:after="0" w:line="240" w:lineRule="auto"/>
    </w:pPr>
    <w:rPr>
      <w:rFonts w:eastAsiaTheme="minorEastAsia"/>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Perera[SAV/HO/LOFIN]</dc:creator>
  <cp:keywords/>
  <dc:description/>
  <cp:lastModifiedBy>Sampath Perera[SAV/HO/LOFIN]</cp:lastModifiedBy>
  <cp:revision>13</cp:revision>
  <dcterms:created xsi:type="dcterms:W3CDTF">2025-10-13T04:42:00Z</dcterms:created>
  <dcterms:modified xsi:type="dcterms:W3CDTF">2025-10-13T12:35:00Z</dcterms:modified>
</cp:coreProperties>
</file>